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24D" w:rsidRPr="00E63268" w:rsidRDefault="0067724D" w:rsidP="0067724D">
      <w:pPr>
        <w:rPr>
          <w:b/>
        </w:rPr>
      </w:pPr>
      <w:r w:rsidRPr="00E63268">
        <w:rPr>
          <w:b/>
        </w:rPr>
        <w:t>PSAP – Particle Soot Absorption Photometer</w:t>
      </w:r>
    </w:p>
    <w:p w:rsidR="0067724D" w:rsidRPr="00E63268" w:rsidRDefault="0067724D" w:rsidP="0067724D">
      <w:pPr>
        <w:rPr>
          <w:b/>
        </w:rPr>
      </w:pPr>
    </w:p>
    <w:p w:rsidR="0067724D" w:rsidRPr="00E63268" w:rsidRDefault="0067724D" w:rsidP="0067724D">
      <w:pPr>
        <w:rPr>
          <w:b/>
        </w:rPr>
      </w:pPr>
      <w:r w:rsidRPr="00E63268">
        <w:rPr>
          <w:b/>
        </w:rPr>
        <w:t>The PSAP measures light absorption.  It is sometimes referred to as the CLAP (C</w:t>
      </w:r>
      <w:r w:rsidR="00E05C00">
        <w:rPr>
          <w:b/>
        </w:rPr>
        <w:t>ontinuous</w:t>
      </w:r>
      <w:r w:rsidRPr="00E63268">
        <w:rPr>
          <w:b/>
        </w:rPr>
        <w:t xml:space="preserve"> Light Absorption Photometer) which was its original name.  </w:t>
      </w:r>
    </w:p>
    <w:p w:rsidR="0067724D" w:rsidRDefault="0067724D" w:rsidP="0067724D">
      <w:pPr>
        <w:pStyle w:val="Heading2"/>
        <w:numPr>
          <w:ilvl w:val="1"/>
          <w:numId w:val="0"/>
        </w:numPr>
        <w:tabs>
          <w:tab w:val="num" w:pos="432"/>
          <w:tab w:val="left" w:pos="576"/>
        </w:tabs>
        <w:ind w:left="432" w:hanging="432"/>
      </w:pPr>
      <w:bookmarkStart w:id="0" w:name="_Toc193686511"/>
      <w:r>
        <w:t>PSAP Information (settings, common problems, PSAP kit contents)</w:t>
      </w:r>
      <w:bookmarkEnd w:id="0"/>
    </w:p>
    <w:p w:rsidR="0067724D" w:rsidRDefault="0067724D" w:rsidP="0067724D">
      <w:r>
        <w:t>The PSAP comes from the factory with some default settings.  We change some of these and some stay the default when running on the NOAA data acquisition software. These settings are set t</w:t>
      </w:r>
      <w:r w:rsidR="00E05C00">
        <w:t xml:space="preserve">o the appropriate values </w:t>
      </w:r>
      <w:r>
        <w:t>and should not need to be changed, but they are noted here for completeness.  You can check and change these using the toggle switches and screen on the PSAP (see PSAP manual for more details).</w:t>
      </w:r>
    </w:p>
    <w:p w:rsidR="0067724D" w:rsidRDefault="0067724D" w:rsidP="0067724D"/>
    <w:tbl>
      <w:tblPr>
        <w:tblStyle w:val="TableGrid"/>
        <w:tblW w:w="0" w:type="auto"/>
        <w:tblLook w:val="01E0"/>
      </w:tblPr>
      <w:tblGrid>
        <w:gridCol w:w="1935"/>
        <w:gridCol w:w="6921"/>
      </w:tblGrid>
      <w:tr w:rsidR="0067724D" w:rsidTr="004555F1">
        <w:tc>
          <w:tcPr>
            <w:tcW w:w="1998" w:type="dxa"/>
          </w:tcPr>
          <w:p w:rsidR="0067724D" w:rsidRPr="007E7229" w:rsidRDefault="0067724D" w:rsidP="004555F1">
            <w:pPr>
              <w:rPr>
                <w:b/>
              </w:rPr>
            </w:pPr>
            <w:r w:rsidRPr="007E7229">
              <w:rPr>
                <w:b/>
              </w:rPr>
              <w:t>Screen#</w:t>
            </w:r>
          </w:p>
        </w:tc>
        <w:tc>
          <w:tcPr>
            <w:tcW w:w="7578" w:type="dxa"/>
          </w:tcPr>
          <w:p w:rsidR="0067724D" w:rsidRPr="007E7229" w:rsidRDefault="0067724D" w:rsidP="004555F1">
            <w:pPr>
              <w:rPr>
                <w:b/>
              </w:rPr>
            </w:pPr>
            <w:r w:rsidRPr="007E7229">
              <w:rPr>
                <w:b/>
              </w:rPr>
              <w:t>Description</w:t>
            </w:r>
          </w:p>
        </w:tc>
      </w:tr>
      <w:tr w:rsidR="0067724D" w:rsidTr="004555F1">
        <w:tc>
          <w:tcPr>
            <w:tcW w:w="1998" w:type="dxa"/>
          </w:tcPr>
          <w:p w:rsidR="0067724D" w:rsidRDefault="0067724D" w:rsidP="004555F1">
            <w:r>
              <w:t>(1) Intro</w:t>
            </w:r>
          </w:p>
        </w:tc>
        <w:tc>
          <w:tcPr>
            <w:tcW w:w="7578" w:type="dxa"/>
          </w:tcPr>
          <w:p w:rsidR="0067724D" w:rsidRDefault="0067724D" w:rsidP="004555F1">
            <w:r>
              <w:t>Says Radiance Research and that sort of stuff</w:t>
            </w:r>
          </w:p>
        </w:tc>
      </w:tr>
      <w:tr w:rsidR="0067724D" w:rsidTr="004555F1">
        <w:tc>
          <w:tcPr>
            <w:tcW w:w="1998" w:type="dxa"/>
          </w:tcPr>
          <w:p w:rsidR="0067724D" w:rsidRDefault="0067724D" w:rsidP="004555F1">
            <w:r>
              <w:t>(2) measurement</w:t>
            </w:r>
          </w:p>
        </w:tc>
        <w:tc>
          <w:tcPr>
            <w:tcW w:w="7578" w:type="dxa"/>
          </w:tcPr>
          <w:p w:rsidR="0067724D" w:rsidRDefault="0067724D" w:rsidP="004555F1">
            <w:r>
              <w:t xml:space="preserve">This is the screen to have up </w:t>
            </w:r>
            <w:r w:rsidR="00E05C00">
              <w:t>during normal measurements</w:t>
            </w:r>
          </w:p>
        </w:tc>
      </w:tr>
      <w:tr w:rsidR="0067724D" w:rsidTr="004555F1">
        <w:tc>
          <w:tcPr>
            <w:tcW w:w="1998" w:type="dxa"/>
          </w:tcPr>
          <w:p w:rsidR="0067724D" w:rsidRDefault="0067724D" w:rsidP="004555F1">
            <w:r>
              <w:t>(3) measurement</w:t>
            </w:r>
          </w:p>
        </w:tc>
        <w:tc>
          <w:tcPr>
            <w:tcW w:w="7578" w:type="dxa"/>
          </w:tcPr>
          <w:p w:rsidR="0067724D" w:rsidRDefault="0067724D" w:rsidP="004555F1">
            <w:r>
              <w:t>This has some more less immediately useful measurement details</w:t>
            </w:r>
          </w:p>
        </w:tc>
      </w:tr>
      <w:tr w:rsidR="0067724D" w:rsidTr="004555F1">
        <w:tc>
          <w:tcPr>
            <w:tcW w:w="1998" w:type="dxa"/>
          </w:tcPr>
          <w:p w:rsidR="0067724D" w:rsidRDefault="0067724D" w:rsidP="004555F1">
            <w:r>
              <w:t>(4) serial port</w:t>
            </w:r>
          </w:p>
        </w:tc>
        <w:tc>
          <w:tcPr>
            <w:tcW w:w="7578" w:type="dxa"/>
          </w:tcPr>
          <w:p w:rsidR="0067724D" w:rsidRDefault="0067724D" w:rsidP="004555F1">
            <w:r>
              <w:t>BPS=9600/None</w:t>
            </w:r>
          </w:p>
        </w:tc>
      </w:tr>
      <w:tr w:rsidR="0067724D" w:rsidTr="004555F1">
        <w:tc>
          <w:tcPr>
            <w:tcW w:w="1998" w:type="dxa"/>
          </w:tcPr>
          <w:p w:rsidR="0067724D" w:rsidRDefault="0067724D" w:rsidP="004555F1">
            <w:r>
              <w:t>(5) sample period</w:t>
            </w:r>
          </w:p>
        </w:tc>
        <w:tc>
          <w:tcPr>
            <w:tcW w:w="7578" w:type="dxa"/>
          </w:tcPr>
          <w:p w:rsidR="0067724D" w:rsidRDefault="0067724D" w:rsidP="004555F1">
            <w:r>
              <w:t>This should be set to 2 sec              (factory default is 10 sec)</w:t>
            </w:r>
          </w:p>
        </w:tc>
      </w:tr>
      <w:tr w:rsidR="0067724D" w:rsidTr="004555F1">
        <w:tc>
          <w:tcPr>
            <w:tcW w:w="1998" w:type="dxa"/>
          </w:tcPr>
          <w:p w:rsidR="0067724D" w:rsidRDefault="0067724D" w:rsidP="004555F1">
            <w:r>
              <w:t>(6) Bond corr.</w:t>
            </w:r>
          </w:p>
        </w:tc>
        <w:tc>
          <w:tcPr>
            <w:tcW w:w="7578" w:type="dxa"/>
          </w:tcPr>
          <w:p w:rsidR="0067724D" w:rsidRDefault="0067724D" w:rsidP="004555F1">
            <w:r>
              <w:t xml:space="preserve">A=0.814, B=1.237, apply = yes. </w:t>
            </w:r>
          </w:p>
          <w:p w:rsidR="0067724D" w:rsidRDefault="0067724D" w:rsidP="004555F1">
            <w:r>
              <w:t xml:space="preserve">                                             (factory default A=0.866, B=1.317, apply = yes)</w:t>
            </w:r>
          </w:p>
        </w:tc>
      </w:tr>
      <w:tr w:rsidR="0067724D" w:rsidTr="004555F1">
        <w:tc>
          <w:tcPr>
            <w:tcW w:w="1998" w:type="dxa"/>
          </w:tcPr>
          <w:p w:rsidR="0067724D" w:rsidRDefault="0067724D" w:rsidP="004555F1">
            <w:r>
              <w:t>(7) flow cal</w:t>
            </w:r>
          </w:p>
        </w:tc>
        <w:tc>
          <w:tcPr>
            <w:tcW w:w="7578" w:type="dxa"/>
          </w:tcPr>
          <w:p w:rsidR="0067724D" w:rsidRDefault="0067724D" w:rsidP="004555F1">
            <w:r>
              <w:t xml:space="preserve">0.0 </w:t>
            </w:r>
            <w:proofErr w:type="spellStart"/>
            <w:r>
              <w:t>lpm</w:t>
            </w:r>
            <w:proofErr w:type="spellEnd"/>
            <w:r>
              <w:t xml:space="preserve"> = 1000 mV</w:t>
            </w:r>
          </w:p>
          <w:p w:rsidR="0067724D" w:rsidRDefault="0067724D" w:rsidP="004555F1">
            <w:r>
              <w:t xml:space="preserve"> 0.3 </w:t>
            </w:r>
            <w:proofErr w:type="spellStart"/>
            <w:r>
              <w:t>lpm</w:t>
            </w:r>
            <w:proofErr w:type="spellEnd"/>
            <w:r>
              <w:t xml:space="preserve"> = 1240 mV</w:t>
            </w:r>
          </w:p>
          <w:p w:rsidR="0067724D" w:rsidRDefault="0067724D" w:rsidP="004555F1">
            <w:r>
              <w:t xml:space="preserve"> 2.0 </w:t>
            </w:r>
            <w:proofErr w:type="spellStart"/>
            <w:r>
              <w:t>lpm</w:t>
            </w:r>
            <w:proofErr w:type="spellEnd"/>
            <w:r>
              <w:t xml:space="preserve"> = 2600 mV    (these are the factory defaults and they need to be used)</w:t>
            </w:r>
          </w:p>
        </w:tc>
      </w:tr>
      <w:tr w:rsidR="0067724D" w:rsidTr="004555F1">
        <w:tc>
          <w:tcPr>
            <w:tcW w:w="1998" w:type="dxa"/>
          </w:tcPr>
          <w:p w:rsidR="0067724D" w:rsidRDefault="0067724D" w:rsidP="004555F1">
            <w:r>
              <w:t>(8) Area</w:t>
            </w:r>
          </w:p>
        </w:tc>
        <w:tc>
          <w:tcPr>
            <w:tcW w:w="7578" w:type="dxa"/>
          </w:tcPr>
          <w:p w:rsidR="0067724D" w:rsidRDefault="0067724D" w:rsidP="004555F1">
            <w:r>
              <w:t>This should be 17.81, this is also factory default.</w:t>
            </w:r>
          </w:p>
        </w:tc>
      </w:tr>
      <w:tr w:rsidR="0067724D" w:rsidTr="004555F1">
        <w:tc>
          <w:tcPr>
            <w:tcW w:w="1998" w:type="dxa"/>
          </w:tcPr>
          <w:p w:rsidR="0067724D" w:rsidRDefault="0067724D" w:rsidP="004555F1">
            <w:r>
              <w:t>(9) date</w:t>
            </w:r>
          </w:p>
        </w:tc>
        <w:tc>
          <w:tcPr>
            <w:tcW w:w="7578" w:type="dxa"/>
          </w:tcPr>
          <w:p w:rsidR="0067724D" w:rsidRDefault="0067724D" w:rsidP="004555F1">
            <w:r>
              <w:t>You can set this or not – the data files are time-stamped using computer time not PSAP time</w:t>
            </w:r>
          </w:p>
        </w:tc>
      </w:tr>
      <w:tr w:rsidR="0067724D" w:rsidTr="004555F1">
        <w:tc>
          <w:tcPr>
            <w:tcW w:w="1998" w:type="dxa"/>
          </w:tcPr>
          <w:p w:rsidR="0067724D" w:rsidRDefault="0067724D" w:rsidP="004555F1">
            <w:r>
              <w:t>(10) fixed flow</w:t>
            </w:r>
          </w:p>
        </w:tc>
        <w:tc>
          <w:tcPr>
            <w:tcW w:w="7578" w:type="dxa"/>
          </w:tcPr>
          <w:p w:rsidR="0067724D" w:rsidRDefault="0067724D" w:rsidP="004555F1">
            <w:r>
              <w:t>Not used, don’t change</w:t>
            </w:r>
          </w:p>
        </w:tc>
      </w:tr>
    </w:tbl>
    <w:p w:rsidR="0067724D" w:rsidRDefault="0067724D" w:rsidP="0067724D"/>
    <w:p w:rsidR="0067724D" w:rsidRPr="007B6A0A" w:rsidRDefault="0067724D" w:rsidP="0067724D">
      <w:pPr>
        <w:rPr>
          <w:b/>
        </w:rPr>
      </w:pPr>
      <w:r w:rsidRPr="007B6A0A">
        <w:rPr>
          <w:b/>
        </w:rPr>
        <w:t>Suggested contents of PSAP filter kit:</w:t>
      </w:r>
    </w:p>
    <w:p w:rsidR="0067724D" w:rsidRDefault="0067724D" w:rsidP="0067724D">
      <w:r>
        <w:t>Tweezers, box of new filters, baggies for used filters, permanent marker (Sharpie™), vacuum grease, spare o-rings, q-tips</w:t>
      </w:r>
    </w:p>
    <w:p w:rsidR="0067724D" w:rsidRDefault="0067724D" w:rsidP="0067724D"/>
    <w:p w:rsidR="0067724D" w:rsidRDefault="0067724D" w:rsidP="0067724D">
      <w:pPr>
        <w:rPr>
          <w:b/>
        </w:rPr>
      </w:pPr>
      <w:r>
        <w:rPr>
          <w:b/>
        </w:rPr>
        <w:t>Common problems with PSAP operation</w:t>
      </w:r>
    </w:p>
    <w:p w:rsidR="0067724D" w:rsidRDefault="0067724D" w:rsidP="0067724D">
      <w:pPr>
        <w:numPr>
          <w:ilvl w:val="0"/>
          <w:numId w:val="1"/>
        </w:numPr>
      </w:pPr>
      <w:r>
        <w:t>two filters stuck together are put in filter holder</w:t>
      </w:r>
    </w:p>
    <w:p w:rsidR="0067724D" w:rsidRDefault="0067724D" w:rsidP="0067724D">
      <w:pPr>
        <w:numPr>
          <w:ilvl w:val="0"/>
          <w:numId w:val="1"/>
        </w:numPr>
      </w:pPr>
      <w:r>
        <w:t>filters put in filter holder upside down</w:t>
      </w:r>
    </w:p>
    <w:p w:rsidR="0067724D" w:rsidRPr="001F3E1F" w:rsidRDefault="0067724D" w:rsidP="0067724D">
      <w:pPr>
        <w:numPr>
          <w:ilvl w:val="0"/>
          <w:numId w:val="1"/>
        </w:numPr>
      </w:pPr>
      <w:r>
        <w:t>o-ring in filter holder or above filter holder falls out</w:t>
      </w:r>
    </w:p>
    <w:p w:rsidR="00EA7893" w:rsidRDefault="00EA7893" w:rsidP="0067724D"/>
    <w:sectPr w:rsidR="00EA7893" w:rsidSect="00EA789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C1357"/>
    <w:multiLevelType w:val="hybridMultilevel"/>
    <w:tmpl w:val="D22EC922"/>
    <w:lvl w:ilvl="0" w:tplc="356855EC">
      <w:start w:val="1"/>
      <w:numFmt w:val="bullet"/>
      <w:lvlText w:val=""/>
      <w:lvlJc w:val="left"/>
      <w:pPr>
        <w:tabs>
          <w:tab w:val="num" w:pos="735"/>
        </w:tabs>
        <w:ind w:left="735" w:hanging="375"/>
      </w:pPr>
      <w:rPr>
        <w:rFonts w:ascii="Wingdings" w:eastAsia="Times New Roman" w:hAnsi="Wingdings" w:cs="Times New Roman" w:hint="default"/>
        <w:b/>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67724D"/>
    <w:rsid w:val="0067724D"/>
    <w:rsid w:val="00E05C00"/>
    <w:rsid w:val="00E22463"/>
    <w:rsid w:val="00EA78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24D"/>
    <w:rPr>
      <w:rFonts w:ascii="Arial" w:hAnsi="Arial"/>
      <w:szCs w:val="24"/>
    </w:rPr>
  </w:style>
  <w:style w:type="paragraph" w:styleId="Heading2">
    <w:name w:val="heading 2"/>
    <w:basedOn w:val="Normal"/>
    <w:next w:val="Normal"/>
    <w:link w:val="Heading2Char"/>
    <w:qFormat/>
    <w:rsid w:val="0067724D"/>
    <w:pPr>
      <w:keepNext/>
      <w:spacing w:before="240" w:after="60"/>
      <w:outlineLvl w:val="1"/>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7724D"/>
    <w:rPr>
      <w:rFonts w:ascii="Arial" w:hAnsi="Arial"/>
      <w:b/>
      <w:i/>
      <w:sz w:val="28"/>
      <w:szCs w:val="28"/>
    </w:rPr>
  </w:style>
  <w:style w:type="table" w:styleId="TableGrid">
    <w:name w:val="Table Grid"/>
    <w:basedOn w:val="TableNormal"/>
    <w:rsid w:val="006772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1543</Characters>
  <Application>Microsoft Office Word</Application>
  <DocSecurity>0</DocSecurity>
  <Lines>12</Lines>
  <Paragraphs>3</Paragraphs>
  <ScaleCrop>false</ScaleCrop>
  <Company>NOAA/ESRL/GMD</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salzman</dc:creator>
  <cp:keywords/>
  <dc:description/>
  <cp:lastModifiedBy>salzman</cp:lastModifiedBy>
  <cp:revision>2</cp:revision>
  <dcterms:created xsi:type="dcterms:W3CDTF">2010-01-19T20:04:00Z</dcterms:created>
  <dcterms:modified xsi:type="dcterms:W3CDTF">2010-05-04T19:18:00Z</dcterms:modified>
</cp:coreProperties>
</file>